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8D5EB">
      <w:pPr>
        <w:jc w:val="center"/>
        <w:rPr>
          <w:rFonts w:ascii="Times New Roman" w:hAnsi="Times New Roman"/>
          <w:b/>
          <w:bCs/>
          <w:color w:val="FF0000"/>
          <w:sz w:val="40"/>
          <w:szCs w:val="40"/>
        </w:rPr>
      </w:pPr>
      <w:bookmarkStart w:id="0" w:name="_Hlk128388994"/>
      <w:bookmarkEnd w:id="0"/>
    </w:p>
    <w:p w14:paraId="40236D1E">
      <w:pPr>
        <w:jc w:val="center"/>
        <w:rPr>
          <w:rFonts w:ascii="Times New Roman" w:hAnsi="Times New Roman"/>
          <w:b/>
          <w:bCs/>
          <w:color w:val="FF0000"/>
          <w:w w:val="95"/>
          <w:sz w:val="86"/>
          <w:szCs w:val="86"/>
        </w:rPr>
      </w:pPr>
      <w:r>
        <w:rPr>
          <w:rFonts w:ascii="Times New Roman" w:hAnsi="Times New Roman"/>
          <w:b/>
          <w:bCs/>
          <w:color w:val="FF0000"/>
          <w:w w:val="95"/>
          <w:sz w:val="86"/>
          <w:szCs w:val="86"/>
        </w:rPr>
        <w:t>山东省水利职工技术协会</w:t>
      </w:r>
    </w:p>
    <w:p w14:paraId="2A1DDC16">
      <w:pPr>
        <w:widowControl/>
        <w:spacing w:before="156" w:beforeLines="50" w:line="500" w:lineRule="exact"/>
        <w:jc w:val="center"/>
        <w:rPr>
          <w:rFonts w:ascii="Times New Roman" w:hAnsi="Times New Roman" w:eastAsia="仿宋_GB2312"/>
          <w:bCs/>
          <w:kern w:val="0"/>
          <w:sz w:val="32"/>
          <w:szCs w:val="32"/>
        </w:rPr>
      </w:pPr>
      <w:r>
        <w:rPr>
          <w:rFonts w:ascii="Times New Roman" w:hAnsi="Times New Roman" w:eastAsia="仿宋_GB2312"/>
          <w:bCs/>
          <w:kern w:val="0"/>
          <w:sz w:val="32"/>
          <w:szCs w:val="32"/>
        </w:rPr>
        <w:t>鲁水技协〔202</w:t>
      </w:r>
      <w:r>
        <w:rPr>
          <w:rFonts w:hint="eastAsia" w:ascii="Times New Roman" w:hAnsi="Times New Roman" w:eastAsia="仿宋_GB2312"/>
          <w:bCs/>
          <w:kern w:val="0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/>
          <w:bCs/>
          <w:kern w:val="0"/>
          <w:sz w:val="32"/>
          <w:szCs w:val="32"/>
        </w:rPr>
        <w:t>〕</w:t>
      </w:r>
      <w:r>
        <w:rPr>
          <w:rFonts w:hint="eastAsia" w:ascii="Times New Roman" w:hAnsi="Times New Roman" w:eastAsia="仿宋_GB2312"/>
          <w:bCs/>
          <w:kern w:val="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bCs/>
          <w:kern w:val="0"/>
          <w:sz w:val="32"/>
          <w:szCs w:val="32"/>
        </w:rPr>
        <w:t>号</w:t>
      </w:r>
    </w:p>
    <w:p w14:paraId="5690F6B5">
      <w:pPr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98425</wp:posOffset>
                </wp:positionH>
                <wp:positionV relativeFrom="paragraph">
                  <wp:posOffset>71755</wp:posOffset>
                </wp:positionV>
                <wp:extent cx="5655945" cy="0"/>
                <wp:effectExtent l="0" t="6350" r="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4445" cy="5769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3300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.75pt;margin-top:5.65pt;height:0pt;width:445.35pt;mso-position-horizontal-relative:margin;z-index:251661312;mso-width-relative:page;mso-height-relative:page;" filled="f" stroked="t" coordsize="21600,21600" o:gfxdata="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ixgJe1wAAAAgBAAAPAAAAAAAAAAEAIAAAACIAAABkcnMvZG93bnJldi54bWxQSwECFAAU&#10;AAAACACHTuJAhWwx3vIBAADDAwAADgAAAAAAAAABACAAAAAmAQAAZHJzL2Uyb0RvYy54bWxQSwUG&#10;AAAAAAYABgBZAQAAigUAAAAA&#10;">
                <v:fill on="f" focussize="0,0"/>
                <v:stroke weight="1pt" color="#FF33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sz w:val="86"/>
          <w:szCs w:val="8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97790</wp:posOffset>
                </wp:positionH>
                <wp:positionV relativeFrom="paragraph">
                  <wp:posOffset>8255</wp:posOffset>
                </wp:positionV>
                <wp:extent cx="5656580" cy="19050"/>
                <wp:effectExtent l="0" t="19050" r="1270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4445" cy="190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3300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.7pt;margin-top:0.65pt;height:1.5pt;width:445.4pt;mso-position-horizontal-relative:margin;z-index:251660288;mso-width-relative:page;mso-height-relative:page;" filled="f" stroked="t" coordsize="21600,21600" o:gfxdata="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Mi0oLUAAAABgEAAA8AAAAAAAAAAQAgAAAAIgAAAGRycy9kb3ducmV2LnhtbFBLAQIUABQAAAAI&#10;AIdO4kAWx5t28QEAAMMDAAAOAAAAAAAAAAEAIAAAACMBAABkcnMvZTJvRG9jLnhtbFBLBQYAAAAA&#10;BgAGAFkBAACGBQAAAAA=&#10;">
                <v:fill on="f" focussize="0,0"/>
                <v:stroke weight="3pt" color="#FF3300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73C9D105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12" w:lineRule="auto"/>
        <w:jc w:val="center"/>
        <w:textAlignment w:val="auto"/>
        <w:rPr>
          <w:rFonts w:hint="eastAsia" w:ascii="Times New Roman" w:hAnsi="Times New Roman" w:eastAsia="仿宋"/>
          <w:b/>
          <w:bCs/>
          <w:kern w:val="0"/>
          <w:sz w:val="36"/>
          <w:szCs w:val="36"/>
        </w:rPr>
      </w:pPr>
      <w:r>
        <w:rPr>
          <w:rFonts w:hint="eastAsia" w:ascii="Times New Roman" w:hAnsi="Times New Roman" w:eastAsia="仿宋"/>
          <w:b/>
          <w:bCs/>
          <w:kern w:val="0"/>
          <w:sz w:val="36"/>
          <w:szCs w:val="36"/>
        </w:rPr>
        <w:t>关于开展</w:t>
      </w:r>
      <w:r>
        <w:rPr>
          <w:rFonts w:hint="eastAsia" w:ascii="Times New Roman" w:hAnsi="Times New Roman" w:eastAsia="仿宋"/>
          <w:b/>
          <w:bCs/>
          <w:kern w:val="0"/>
          <w:sz w:val="36"/>
          <w:szCs w:val="36"/>
          <w:lang w:eastAsia="zh-CN"/>
        </w:rPr>
        <w:t>会员单位</w:t>
      </w:r>
      <w:r>
        <w:rPr>
          <w:rFonts w:hint="eastAsia" w:ascii="Times New Roman" w:hAnsi="Times New Roman" w:eastAsia="仿宋"/>
          <w:b/>
          <w:bCs/>
          <w:kern w:val="0"/>
          <w:sz w:val="36"/>
          <w:szCs w:val="36"/>
        </w:rPr>
        <w:t>统筹规范管理与市场化良性发展专题</w:t>
      </w:r>
    </w:p>
    <w:p w14:paraId="2DB0442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12" w:lineRule="auto"/>
        <w:jc w:val="center"/>
        <w:textAlignment w:val="auto"/>
        <w:rPr>
          <w:rFonts w:ascii="Times New Roman" w:hAnsi="Times New Roman" w:eastAsia="仿宋"/>
          <w:b/>
          <w:bCs/>
          <w:kern w:val="0"/>
          <w:sz w:val="36"/>
          <w:szCs w:val="36"/>
        </w:rPr>
      </w:pPr>
      <w:r>
        <w:rPr>
          <w:rFonts w:hint="eastAsia" w:ascii="Times New Roman" w:hAnsi="Times New Roman" w:eastAsia="仿宋"/>
          <w:b/>
          <w:bCs/>
          <w:kern w:val="0"/>
          <w:sz w:val="36"/>
          <w:szCs w:val="36"/>
        </w:rPr>
        <w:t>调研工作的通知</w:t>
      </w:r>
    </w:p>
    <w:p w14:paraId="7E0A6F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jc w:val="left"/>
        <w:textAlignment w:val="auto"/>
        <w:rPr>
          <w:rFonts w:ascii="Times New Roman" w:hAnsi="Times New Roman"/>
          <w:kern w:val="0"/>
          <w:sz w:val="24"/>
          <w:szCs w:val="24"/>
        </w:rPr>
      </w:pPr>
    </w:p>
    <w:p w14:paraId="2028E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各会员单位：</w:t>
      </w:r>
    </w:p>
    <w:p w14:paraId="6F51A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ind w:firstLine="640" w:firstLineChars="200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为切实规范全省涉水审批中介服务市场秩序，促进中介服务市场良性健康发展，按照省水利厅统一安排部署，现组织开展会员单位统筹规范管理与市场化良性发展专题调研。</w:t>
      </w:r>
    </w:p>
    <w:p w14:paraId="7EFC0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ind w:firstLine="600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请各会员单位结合自身实际认真填写调研表，确保填报内容真实、数据详实，并于2026年9月25日前将调研表报送至协会邮箱。</w:t>
      </w:r>
    </w:p>
    <w:p w14:paraId="55C5189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12" w:lineRule="auto"/>
        <w:ind w:firstLine="600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54C143B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12" w:lineRule="auto"/>
        <w:ind w:firstLine="600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 xml:space="preserve">联系人：魏文浩 15650569290    </w:t>
      </w:r>
    </w:p>
    <w:p w14:paraId="5849E6C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12" w:lineRule="auto"/>
        <w:ind w:firstLine="1872" w:firstLineChars="585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刘  敏 19895320931</w:t>
      </w:r>
    </w:p>
    <w:p w14:paraId="18D08D9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12" w:lineRule="auto"/>
        <w:ind w:firstLine="600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邮箱地址：sdslzgjsxh_3505@163.com</w:t>
      </w:r>
    </w:p>
    <w:p w14:paraId="2B12BAB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12" w:lineRule="auto"/>
        <w:ind w:firstLine="600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0B59A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640" w:firstLineChars="200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附件：调研表</w:t>
      </w:r>
    </w:p>
    <w:p w14:paraId="44687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640" w:firstLineChars="200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1ED52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640" w:firstLineChars="200"/>
        <w:jc w:val="right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山东省水利职工技术协会</w:t>
      </w:r>
    </w:p>
    <w:p w14:paraId="01E05E7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12" w:lineRule="auto"/>
        <w:ind w:firstLine="640" w:firstLineChars="200"/>
        <w:jc w:val="right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134" w:bottom="1440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 xml:space="preserve">2026年9月14日  </w:t>
      </w:r>
      <w:bookmarkStart w:id="1" w:name="_GoBack"/>
      <w:bookmarkEnd w:id="1"/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</w:p>
    <w:p w14:paraId="1EC3051D">
      <w:pPr>
        <w:numPr>
          <w:ilvl w:val="0"/>
          <w:numId w:val="0"/>
        </w:numPr>
        <w:rPr>
          <w:rFonts w:hint="eastAsia" w:ascii="Times New Roman" w:hAnsi="Times New Roman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" w:cs="仿宋"/>
          <w:b/>
          <w:bCs/>
          <w:sz w:val="30"/>
          <w:szCs w:val="30"/>
          <w:lang w:val="en-US" w:eastAsia="zh-CN"/>
        </w:rPr>
        <w:t>附件1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976"/>
        <w:gridCol w:w="1231"/>
        <w:gridCol w:w="1159"/>
        <w:gridCol w:w="1174"/>
        <w:gridCol w:w="1514"/>
      </w:tblGrid>
      <w:tr w14:paraId="13FBE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D5F34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小标宋简体" w:cs="方正小标宋简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表</w:t>
            </w: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  协会会员单位基本情况</w:t>
            </w:r>
          </w:p>
        </w:tc>
      </w:tr>
      <w:tr w14:paraId="61B23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18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一、单位情况</w:t>
            </w:r>
          </w:p>
        </w:tc>
      </w:tr>
      <w:tr w14:paraId="78562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F3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031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297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57E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67109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F32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48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单位性质</w:t>
            </w:r>
          </w:p>
        </w:tc>
        <w:tc>
          <w:tcPr>
            <w:tcW w:w="297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BE5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>事业单位、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>央企、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>国企、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>4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>民企）</w:t>
            </w:r>
          </w:p>
        </w:tc>
      </w:tr>
      <w:tr w14:paraId="6D9BF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74F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EB8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注册地</w:t>
            </w:r>
          </w:p>
        </w:tc>
        <w:tc>
          <w:tcPr>
            <w:tcW w:w="297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204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>省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>市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>县（区、市）</w:t>
            </w:r>
          </w:p>
        </w:tc>
      </w:tr>
      <w:tr w14:paraId="30278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94C5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7EC6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从事涉水审批事项（</w:t>
            </w:r>
            <w:r>
              <w:rPr>
                <w:rStyle w:val="6"/>
                <w:rFonts w:ascii="Times New Roman" w:hAnsi="Times New Roman"/>
                <w:sz w:val="24"/>
                <w:szCs w:val="24"/>
                <w:lang w:val="en-US" w:eastAsia="zh-CN" w:bidi="ar"/>
              </w:rPr>
              <w:t xml:space="preserve">           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297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9B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水资源论证报告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;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2.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水土保持方案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;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3.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防洪（洪水）影响评价; </w:t>
            </w:r>
          </w:p>
          <w:p w14:paraId="1774F53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4.水利建设项目初步设计</w:t>
            </w:r>
          </w:p>
        </w:tc>
      </w:tr>
      <w:tr w14:paraId="2EA2B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197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7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40B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业务力量（技术人员</w:t>
            </w:r>
          </w:p>
          <w:p w14:paraId="77E9D9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共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人）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9E0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正高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630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副高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A73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工程师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1DA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助理工程师及以下</w:t>
            </w:r>
          </w:p>
        </w:tc>
      </w:tr>
      <w:tr w14:paraId="12950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05E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17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460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828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both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94D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E2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BFA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</w:tr>
      <w:tr w14:paraId="5C7A4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EB6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7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D58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专业组成（专业人员</w:t>
            </w:r>
          </w:p>
          <w:p w14:paraId="677181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共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人）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6E0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水土保持专业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A57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水资源专业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624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水利工程专业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A49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其它专业</w:t>
            </w:r>
          </w:p>
        </w:tc>
      </w:tr>
      <w:tr w14:paraId="6CB50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71B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17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5D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BFA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BF3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D18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74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</w:tr>
      <w:tr w14:paraId="7DCAE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225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7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EC7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学历组成（拥有学历人员</w:t>
            </w:r>
          </w:p>
          <w:p w14:paraId="5B6061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共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人）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B4E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研究生及以上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69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A73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专科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B18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</w:tr>
      <w:tr w14:paraId="6D72A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FE4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17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84D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BB4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34C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FB1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F93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</w:tr>
      <w:tr w14:paraId="0023B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284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二、近</w:t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宋体" w:cs="宋体"/>
                <w:b/>
                <w:bCs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年承揽业务情况</w:t>
            </w:r>
          </w:p>
        </w:tc>
      </w:tr>
      <w:tr w14:paraId="37AB3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70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D14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年份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A7B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2023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815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2024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B80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2025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2D6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</w:tr>
      <w:tr w14:paraId="030F1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15D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71B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水资源论证报告审批办件量（件）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F13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87F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80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78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3E15B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319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6F5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水土保持方案审批办件量（件）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8C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C8A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A36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34D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7959E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29F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A8A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防洪（洪水）影响评价报告审批办件量（件）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5D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F2D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EEE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DF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0B6B2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D4B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A2F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水利建设项目初步设计审批办件量（件）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EA6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5B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18C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0EA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4A16F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DB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三、通过审查情况</w:t>
            </w:r>
          </w:p>
        </w:tc>
      </w:tr>
      <w:tr w14:paraId="3EF4C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6BC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2A3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一次性通过评审项目数量（件）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B7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1E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5F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5F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6189F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61A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9A7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多次修改后通过评审项目数量（件）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B12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8EB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A42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086CC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C5A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0C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未能通过评审项目数量（件）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44C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8A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3FC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C0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4EB24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2B9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四、提高服务水平措施</w:t>
            </w:r>
          </w:p>
        </w:tc>
      </w:tr>
      <w:tr w14:paraId="4DCF7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550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374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参加相关机构组织的业务培训（人次）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33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344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B0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972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72D46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7E8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200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开展集中业务学习（人次）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16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1F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2CE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266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58ED5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5E1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CB7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参加从业水平评定（项次）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64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B02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74A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52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3E9B3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A8F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0EE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其它（</w:t>
            </w:r>
            <w:r>
              <w:rPr>
                <w:rStyle w:val="6"/>
                <w:rFonts w:ascii="Times New Roman" w:hAnsi="Times New Roman"/>
                <w:sz w:val="24"/>
                <w:szCs w:val="24"/>
                <w:lang w:val="en-US" w:eastAsia="zh-CN" w:bidi="ar"/>
              </w:rPr>
              <w:t xml:space="preserve">                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E48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5E1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625C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5F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590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225365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/>
              <w:ind w:firstLineChars="0"/>
              <w:jc w:val="left"/>
              <w:textAlignment w:val="center"/>
              <w:rPr>
                <w:rFonts w:hint="eastAsia" w:ascii="Times New Roman" w:hAnsi="Times New Roman" w:eastAsia="宋体" w:cs="宋体"/>
                <w:b/>
                <w:bCs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制约中介机构服务质量的因素有哪些？</w:t>
            </w:r>
          </w:p>
          <w:p w14:paraId="502998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/>
              <w:ind w:firstLineChars="0"/>
              <w:jc w:val="both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          </w:t>
            </w: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Style w:val="7"/>
                <w:rFonts w:ascii="Times New Roman" w:hAnsi="Times New Roman"/>
                <w:sz w:val="24"/>
                <w:szCs w:val="24"/>
                <w:u w:val="single"/>
                <w:lang w:val="en-US" w:eastAsia="zh-CN" w:bidi="ar"/>
              </w:rPr>
              <w:t>（如有多项，请按重要性自高至低排序）</w:t>
            </w:r>
          </w:p>
        </w:tc>
      </w:tr>
      <w:tr w14:paraId="34DBE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382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C25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技术力量</w:t>
            </w:r>
          </w:p>
        </w:tc>
        <w:tc>
          <w:tcPr>
            <w:tcW w:w="297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701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7B7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3B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010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人员素质</w:t>
            </w:r>
          </w:p>
        </w:tc>
        <w:tc>
          <w:tcPr>
            <w:tcW w:w="297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F586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B2C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938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0EE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市场环境与竞争</w:t>
            </w:r>
          </w:p>
        </w:tc>
        <w:tc>
          <w:tcPr>
            <w:tcW w:w="297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2B09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437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DF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D5C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单位内部管理</w:t>
            </w:r>
          </w:p>
        </w:tc>
        <w:tc>
          <w:tcPr>
            <w:tcW w:w="297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ACE5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C05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71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23D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主管部门监管</w:t>
            </w:r>
          </w:p>
        </w:tc>
        <w:tc>
          <w:tcPr>
            <w:tcW w:w="297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F70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19F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93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4EC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评审专家指导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bottom"/>
          </w:tcPr>
          <w:p w14:paraId="1F6B79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bottom"/>
          </w:tcPr>
          <w:p w14:paraId="53A2C4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bottom"/>
          </w:tcPr>
          <w:p w14:paraId="3BD2C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B286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E54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C4C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75D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其他（如有，请填写）</w:t>
            </w:r>
          </w:p>
        </w:tc>
        <w:tc>
          <w:tcPr>
            <w:tcW w:w="297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0AC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Chars="0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single"/>
              </w:rPr>
            </w:pPr>
          </w:p>
        </w:tc>
      </w:tr>
    </w:tbl>
    <w:p w14:paraId="6F16419C">
      <w:pPr>
        <w:numPr>
          <w:ilvl w:val="0"/>
          <w:numId w:val="0"/>
        </w:numPr>
        <w:rPr>
          <w:rFonts w:hint="eastAsia" w:ascii="Times New Roman" w:hAnsi="Times New Roman" w:eastAsia="仿宋" w:cs="仿宋"/>
          <w:b/>
          <w:bCs/>
          <w:sz w:val="30"/>
          <w:szCs w:val="30"/>
          <w:lang w:val="en-US" w:eastAsia="zh-CN"/>
        </w:rPr>
      </w:pPr>
    </w:p>
    <w:p w14:paraId="0A3C2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国标宋体-超大字符集扩">
    <w:panose1 w:val="000005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7F925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AE6AB2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AE6AB2">
                    <w:pPr>
                      <w:pStyle w:val="2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798594"/>
    <w:multiLevelType w:val="singleLevel"/>
    <w:tmpl w:val="C879859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9B5AA7D"/>
    <w:multiLevelType w:val="singleLevel"/>
    <w:tmpl w:val="19B5AA7D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5FF0DE9"/>
    <w:rsid w:val="EBF700F2"/>
    <w:rsid w:val="F5FF0DE9"/>
    <w:rsid w:val="FBEBC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01"/>
    <w:basedOn w:val="5"/>
    <w:qFormat/>
    <w:uiPriority w:val="0"/>
    <w:rPr>
      <w:rFonts w:hint="eastAsia" w:ascii="宋体" w:hAnsi="宋体" w:eastAsia="宋体" w:cs="宋体"/>
      <w:color w:val="0F1115"/>
      <w:sz w:val="28"/>
      <w:szCs w:val="28"/>
      <w:u w:val="single"/>
    </w:rPr>
  </w:style>
  <w:style w:type="character" w:customStyle="1" w:styleId="7">
    <w:name w:val="font111"/>
    <w:basedOn w:val="5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731</Words>
  <Characters>797</Characters>
  <Lines>0</Lines>
  <Paragraphs>0</Paragraphs>
  <TotalTime>9</TotalTime>
  <ScaleCrop>false</ScaleCrop>
  <LinksUpToDate>false</LinksUpToDate>
  <CharactersWithSpaces>970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2026-09-14T23:40:00Z</dcterms:created>
  <dc:creator>qzuser</dc:creator>
  <cp:lastModifiedBy>qzuser</cp:lastModifiedBy>
  <dcterms:modified xsi:type="dcterms:W3CDTF">2026-09-14T16:41:26Z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C3C6D1E02AF9DE23F1A4A76AC0B79852_41</vt:lpwstr>
  </property>
</Properties>
</file>